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DE1" w:rsidRPr="00B80749" w:rsidRDefault="00840DE1" w:rsidP="00840DE1">
      <w:pPr>
        <w:tabs>
          <w:tab w:val="left" w:pos="6195"/>
        </w:tabs>
        <w:rPr>
          <w:rFonts w:ascii="Times New Roman" w:hAnsi="Times New Roman" w:cs="Times New Roman"/>
          <w:b/>
          <w:sz w:val="20"/>
          <w:szCs w:val="20"/>
        </w:rPr>
      </w:pPr>
      <w:r w:rsidRPr="00B80749">
        <w:rPr>
          <w:rFonts w:ascii="Times New Roman" w:hAnsi="Times New Roman" w:cs="Times New Roman"/>
          <w:b/>
          <w:sz w:val="20"/>
          <w:szCs w:val="20"/>
        </w:rPr>
        <w:tab/>
      </w:r>
      <w:r w:rsidR="002C2047" w:rsidRPr="00B80749">
        <w:rPr>
          <w:rFonts w:ascii="Times New Roman" w:hAnsi="Times New Roman" w:cs="Times New Roman"/>
          <w:b/>
          <w:sz w:val="20"/>
          <w:szCs w:val="20"/>
        </w:rPr>
        <w:t xml:space="preserve">            </w:t>
      </w:r>
      <w:r w:rsidRPr="00B80749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761E8F" w:rsidRPr="00B80749">
        <w:rPr>
          <w:rFonts w:ascii="Times New Roman" w:hAnsi="Times New Roman" w:cs="Times New Roman"/>
          <w:b/>
          <w:sz w:val="20"/>
          <w:szCs w:val="20"/>
        </w:rPr>
        <w:t>1</w:t>
      </w:r>
      <w:r w:rsidRPr="00B80749">
        <w:rPr>
          <w:rFonts w:ascii="Times New Roman" w:hAnsi="Times New Roman" w:cs="Times New Roman"/>
          <w:b/>
          <w:sz w:val="20"/>
          <w:szCs w:val="20"/>
        </w:rPr>
        <w:t xml:space="preserve"> do SWZ</w:t>
      </w:r>
    </w:p>
    <w:p w:rsidR="00840DE1" w:rsidRPr="00B80749" w:rsidRDefault="00840DE1" w:rsidP="00840DE1">
      <w:pPr>
        <w:tabs>
          <w:tab w:val="left" w:pos="4095"/>
        </w:tabs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80749">
        <w:rPr>
          <w:rFonts w:ascii="Times New Roman" w:hAnsi="Times New Roman" w:cs="Times New Roman"/>
          <w:b/>
          <w:sz w:val="20"/>
          <w:szCs w:val="20"/>
        </w:rPr>
        <w:t>Opis przedmiotu zamówienia</w:t>
      </w:r>
    </w:p>
    <w:tbl>
      <w:tblPr>
        <w:tblW w:w="9640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8"/>
        <w:gridCol w:w="6867"/>
        <w:gridCol w:w="1071"/>
        <w:gridCol w:w="1134"/>
      </w:tblGrid>
      <w:tr w:rsidR="005A6F95" w:rsidRPr="00B80749" w:rsidTr="00A02250">
        <w:trPr>
          <w:trHeight w:val="585"/>
        </w:trPr>
        <w:tc>
          <w:tcPr>
            <w:tcW w:w="9640" w:type="dxa"/>
            <w:gridSpan w:val="4"/>
            <w:shd w:val="clear" w:color="auto" w:fill="F2F2F2" w:themeFill="background1" w:themeFillShade="F2"/>
          </w:tcPr>
          <w:p w:rsidR="005A6F95" w:rsidRPr="00B80749" w:rsidRDefault="005A6F95" w:rsidP="005A6F95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z w:val="20"/>
                <w:szCs w:val="20"/>
              </w:rPr>
              <w:t>Wózek transportowy</w:t>
            </w:r>
            <w:r w:rsidR="00B807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80749" w:rsidRPr="00B8074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2 </w:t>
            </w:r>
            <w:proofErr w:type="spellStart"/>
            <w:r w:rsidR="00B80749" w:rsidRPr="00B8074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szt</w:t>
            </w:r>
            <w:proofErr w:type="spellEnd"/>
          </w:p>
        </w:tc>
      </w:tr>
      <w:tr w:rsidR="005A6F95" w:rsidRPr="00B80749" w:rsidTr="00A02250">
        <w:trPr>
          <w:trHeight w:val="585"/>
        </w:trPr>
        <w:tc>
          <w:tcPr>
            <w:tcW w:w="7435" w:type="dxa"/>
            <w:gridSpan w:val="2"/>
            <w:shd w:val="clear" w:color="auto" w:fill="F2F2F2" w:themeFill="background1" w:themeFillShade="F2"/>
          </w:tcPr>
          <w:p w:rsidR="005A6F95" w:rsidRPr="00B80749" w:rsidRDefault="005A6F95" w:rsidP="00B04C94">
            <w:pPr>
              <w:pStyle w:val="Tekstpodstawowy"/>
              <w:spacing w:before="72"/>
              <w:ind w:right="1"/>
              <w:jc w:val="center"/>
              <w:rPr>
                <w:b/>
                <w:sz w:val="20"/>
                <w:szCs w:val="20"/>
              </w:rPr>
            </w:pPr>
            <w:r w:rsidRPr="00B80749">
              <w:rPr>
                <w:b/>
                <w:sz w:val="20"/>
                <w:szCs w:val="20"/>
              </w:rPr>
              <w:t>Producent</w:t>
            </w:r>
            <w:r w:rsidR="00B04C94" w:rsidRPr="00B80749">
              <w:rPr>
                <w:b/>
                <w:sz w:val="20"/>
                <w:szCs w:val="20"/>
              </w:rPr>
              <w:t>/Kraj produkcji</w:t>
            </w:r>
          </w:p>
        </w:tc>
        <w:tc>
          <w:tcPr>
            <w:tcW w:w="2205" w:type="dxa"/>
            <w:gridSpan w:val="2"/>
            <w:shd w:val="clear" w:color="auto" w:fill="F2F2F2" w:themeFill="background1" w:themeFillShade="F2"/>
          </w:tcPr>
          <w:p w:rsidR="005A6F95" w:rsidRPr="00B80749" w:rsidRDefault="005A6F95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6F95" w:rsidRPr="00B80749" w:rsidTr="00A02250">
        <w:trPr>
          <w:trHeight w:val="585"/>
        </w:trPr>
        <w:tc>
          <w:tcPr>
            <w:tcW w:w="7435" w:type="dxa"/>
            <w:gridSpan w:val="2"/>
            <w:shd w:val="clear" w:color="auto" w:fill="F2F2F2" w:themeFill="background1" w:themeFillShade="F2"/>
          </w:tcPr>
          <w:p w:rsidR="005A6F95" w:rsidRPr="00B80749" w:rsidRDefault="005A6F95" w:rsidP="00B04C94">
            <w:pPr>
              <w:pStyle w:val="Tekstpodstawowy"/>
              <w:spacing w:before="72"/>
              <w:ind w:right="1"/>
              <w:jc w:val="center"/>
              <w:rPr>
                <w:b/>
                <w:sz w:val="20"/>
                <w:szCs w:val="20"/>
              </w:rPr>
            </w:pPr>
            <w:r w:rsidRPr="00B80749">
              <w:rPr>
                <w:b/>
                <w:sz w:val="20"/>
                <w:szCs w:val="20"/>
              </w:rPr>
              <w:t xml:space="preserve">Model/Nazwa/Typ </w:t>
            </w:r>
          </w:p>
        </w:tc>
        <w:tc>
          <w:tcPr>
            <w:tcW w:w="2205" w:type="dxa"/>
            <w:gridSpan w:val="2"/>
            <w:shd w:val="clear" w:color="auto" w:fill="F2F2F2" w:themeFill="background1" w:themeFillShade="F2"/>
          </w:tcPr>
          <w:p w:rsidR="005A6F95" w:rsidRPr="00B80749" w:rsidRDefault="005A6F95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6F95" w:rsidRPr="00B80749" w:rsidTr="00A02250">
        <w:trPr>
          <w:trHeight w:val="585"/>
        </w:trPr>
        <w:tc>
          <w:tcPr>
            <w:tcW w:w="7435" w:type="dxa"/>
            <w:gridSpan w:val="2"/>
            <w:shd w:val="clear" w:color="auto" w:fill="F2F2F2" w:themeFill="background1" w:themeFillShade="F2"/>
          </w:tcPr>
          <w:p w:rsidR="005A6F95" w:rsidRPr="00B80749" w:rsidRDefault="005A6F95" w:rsidP="00B04C94">
            <w:pPr>
              <w:pStyle w:val="Tekstpodstawowy"/>
              <w:spacing w:before="72"/>
              <w:ind w:right="1"/>
              <w:jc w:val="center"/>
              <w:rPr>
                <w:b/>
                <w:sz w:val="20"/>
                <w:szCs w:val="20"/>
              </w:rPr>
            </w:pPr>
            <w:r w:rsidRPr="00B80749">
              <w:rPr>
                <w:b/>
                <w:sz w:val="20"/>
                <w:szCs w:val="20"/>
              </w:rPr>
              <w:t xml:space="preserve">    Rok </w:t>
            </w:r>
            <w:r w:rsidR="00B04C94" w:rsidRPr="00B80749">
              <w:rPr>
                <w:b/>
                <w:sz w:val="20"/>
                <w:szCs w:val="20"/>
              </w:rPr>
              <w:t>produkcji nie starszy niż 2025 rok</w:t>
            </w:r>
          </w:p>
        </w:tc>
        <w:tc>
          <w:tcPr>
            <w:tcW w:w="2205" w:type="dxa"/>
            <w:gridSpan w:val="2"/>
            <w:shd w:val="clear" w:color="auto" w:fill="F2F2F2" w:themeFill="background1" w:themeFillShade="F2"/>
          </w:tcPr>
          <w:p w:rsidR="005A6F95" w:rsidRPr="00B80749" w:rsidRDefault="005A6F95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6F95" w:rsidRPr="00B80749" w:rsidTr="00A02250">
        <w:trPr>
          <w:trHeight w:val="585"/>
        </w:trPr>
        <w:tc>
          <w:tcPr>
            <w:tcW w:w="568" w:type="dxa"/>
          </w:tcPr>
          <w:p w:rsidR="005A6F95" w:rsidRPr="00B80749" w:rsidRDefault="005A6F95" w:rsidP="00B04C94">
            <w:pPr>
              <w:pStyle w:val="TableParagraph"/>
              <w:spacing w:line="289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6867" w:type="dxa"/>
          </w:tcPr>
          <w:p w:rsidR="005A6F95" w:rsidRPr="00B80749" w:rsidRDefault="005A6F95" w:rsidP="00B04C94">
            <w:pPr>
              <w:pStyle w:val="TableParagraph"/>
              <w:spacing w:line="289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Parametry </w:t>
            </w:r>
            <w:r w:rsidRPr="00B80749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techniczne</w:t>
            </w:r>
          </w:p>
        </w:tc>
        <w:tc>
          <w:tcPr>
            <w:tcW w:w="1071" w:type="dxa"/>
          </w:tcPr>
          <w:p w:rsidR="005A6F95" w:rsidRPr="00B80749" w:rsidRDefault="005A6F95" w:rsidP="00B04C94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Parametry wymagane</w:t>
            </w:r>
          </w:p>
        </w:tc>
        <w:tc>
          <w:tcPr>
            <w:tcW w:w="1134" w:type="dxa"/>
          </w:tcPr>
          <w:p w:rsidR="005A6F95" w:rsidRPr="00B80749" w:rsidRDefault="005A6F95" w:rsidP="00B04C94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Parametry </w:t>
            </w:r>
            <w:r w:rsidRPr="00B80749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oferowane</w:t>
            </w:r>
          </w:p>
        </w:tc>
      </w:tr>
      <w:tr w:rsidR="009B7DE9" w:rsidRPr="00B80749" w:rsidTr="00A02250">
        <w:trPr>
          <w:trHeight w:val="585"/>
        </w:trPr>
        <w:tc>
          <w:tcPr>
            <w:tcW w:w="568" w:type="dxa"/>
            <w:vAlign w:val="center"/>
          </w:tcPr>
          <w:p w:rsidR="009B7DE9" w:rsidRPr="00B80749" w:rsidRDefault="009B7DE9" w:rsidP="00B04C94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7" w:type="dxa"/>
          </w:tcPr>
          <w:p w:rsidR="009B7DE9" w:rsidRPr="00B80749" w:rsidRDefault="009B7DE9" w:rsidP="009B7DE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Wózek do transportu chorych w pomieszczeniach na terenie szpitala</w:t>
            </w:r>
          </w:p>
        </w:tc>
        <w:tc>
          <w:tcPr>
            <w:tcW w:w="1071" w:type="dxa"/>
          </w:tcPr>
          <w:p w:rsidR="009B7DE9" w:rsidRPr="00B80749" w:rsidRDefault="009B7DE9" w:rsidP="00B04C94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9B7DE9" w:rsidRPr="00B80749" w:rsidRDefault="009B7DE9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DE9" w:rsidRPr="00B80749" w:rsidTr="00A02250">
        <w:trPr>
          <w:trHeight w:val="585"/>
        </w:trPr>
        <w:tc>
          <w:tcPr>
            <w:tcW w:w="568" w:type="dxa"/>
            <w:vAlign w:val="center"/>
          </w:tcPr>
          <w:p w:rsidR="009B7DE9" w:rsidRPr="00B80749" w:rsidRDefault="009B7DE9" w:rsidP="00B04C94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7" w:type="dxa"/>
          </w:tcPr>
          <w:p w:rsidR="009B7DE9" w:rsidRPr="00B80749" w:rsidRDefault="009B7DE9" w:rsidP="009B7DE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Budowa wózka składająca się z podstawy, kolumnowego układu podnoszenia oraz leża wózka</w:t>
            </w:r>
          </w:p>
        </w:tc>
        <w:tc>
          <w:tcPr>
            <w:tcW w:w="1071" w:type="dxa"/>
          </w:tcPr>
          <w:p w:rsidR="009B7DE9" w:rsidRPr="00B80749" w:rsidRDefault="009B7DE9" w:rsidP="00B04C94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9B7DE9" w:rsidRPr="00B80749" w:rsidRDefault="009B7DE9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DE9" w:rsidRPr="00B80749" w:rsidTr="00A02250">
        <w:trPr>
          <w:trHeight w:val="585"/>
        </w:trPr>
        <w:tc>
          <w:tcPr>
            <w:tcW w:w="568" w:type="dxa"/>
            <w:vAlign w:val="center"/>
          </w:tcPr>
          <w:p w:rsidR="009B7DE9" w:rsidRPr="00B80749" w:rsidRDefault="009B7DE9" w:rsidP="00B04C94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7" w:type="dxa"/>
          </w:tcPr>
          <w:p w:rsidR="009B7DE9" w:rsidRPr="00B80749" w:rsidRDefault="009B7DE9" w:rsidP="009B7DE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Regulacja wysokości realizowana za pomocą 2 kolumn hydraulicznych w obudowach aluminiowych, zapewniających wysoką sztywność oraz łatwość czyszczenia i dezynfekcji.</w:t>
            </w:r>
          </w:p>
        </w:tc>
        <w:tc>
          <w:tcPr>
            <w:tcW w:w="1071" w:type="dxa"/>
          </w:tcPr>
          <w:p w:rsidR="009B7DE9" w:rsidRPr="00B80749" w:rsidRDefault="009B7DE9" w:rsidP="00B04C94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9B7DE9" w:rsidRPr="00B80749" w:rsidRDefault="009B7DE9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DE9" w:rsidRPr="00B80749" w:rsidTr="00A02250">
        <w:trPr>
          <w:trHeight w:val="585"/>
        </w:trPr>
        <w:tc>
          <w:tcPr>
            <w:tcW w:w="568" w:type="dxa"/>
            <w:vAlign w:val="center"/>
          </w:tcPr>
          <w:p w:rsidR="009B7DE9" w:rsidRPr="00B80749" w:rsidRDefault="009B7DE9" w:rsidP="00B04C94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7" w:type="dxa"/>
          </w:tcPr>
          <w:p w:rsidR="009B7DE9" w:rsidRPr="00B80749" w:rsidRDefault="009B7DE9" w:rsidP="009B7DE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Leże wózka posiada 2 segmenty: stały segment leża oraz ruchomy segment oparcia pleców</w:t>
            </w:r>
          </w:p>
        </w:tc>
        <w:tc>
          <w:tcPr>
            <w:tcW w:w="1071" w:type="dxa"/>
          </w:tcPr>
          <w:p w:rsidR="009B7DE9" w:rsidRPr="00B80749" w:rsidRDefault="009B7DE9" w:rsidP="00B04C94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9B7DE9" w:rsidRPr="00B80749" w:rsidRDefault="009B7DE9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DE9" w:rsidRPr="00B80749" w:rsidTr="00A02250">
        <w:trPr>
          <w:trHeight w:val="585"/>
        </w:trPr>
        <w:tc>
          <w:tcPr>
            <w:tcW w:w="568" w:type="dxa"/>
            <w:vAlign w:val="center"/>
          </w:tcPr>
          <w:p w:rsidR="009B7DE9" w:rsidRPr="00B80749" w:rsidRDefault="009B7DE9" w:rsidP="00B04C94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7" w:type="dxa"/>
          </w:tcPr>
          <w:p w:rsidR="009B7DE9" w:rsidRPr="00B80749" w:rsidRDefault="009B7DE9" w:rsidP="009B7DE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Wspomaganie regulacji segmentu oparcia pleców z wykorzystaniem sprężyn gazowych w zakresie od 0° do 85° (+/- 5°)</w:t>
            </w:r>
          </w:p>
        </w:tc>
        <w:tc>
          <w:tcPr>
            <w:tcW w:w="1071" w:type="dxa"/>
          </w:tcPr>
          <w:p w:rsidR="009B7DE9" w:rsidRPr="00B80749" w:rsidRDefault="009B7DE9" w:rsidP="00B04C94">
            <w:pPr>
              <w:pStyle w:val="TableParagraph"/>
              <w:spacing w:line="290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9B7DE9" w:rsidRPr="00B80749" w:rsidRDefault="009B7DE9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DE9" w:rsidRPr="00B80749" w:rsidTr="00A02250">
        <w:trPr>
          <w:trHeight w:val="585"/>
        </w:trPr>
        <w:tc>
          <w:tcPr>
            <w:tcW w:w="568" w:type="dxa"/>
            <w:vAlign w:val="center"/>
          </w:tcPr>
          <w:p w:rsidR="009B7DE9" w:rsidRPr="00B80749" w:rsidRDefault="009B7DE9" w:rsidP="00B04C94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7" w:type="dxa"/>
          </w:tcPr>
          <w:p w:rsidR="009B7DE9" w:rsidRPr="00B80749" w:rsidRDefault="009B7DE9" w:rsidP="009B7DE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Segmenty leża wypełnione płytą HPL przezierną dla promieni RTG</w:t>
            </w:r>
          </w:p>
        </w:tc>
        <w:tc>
          <w:tcPr>
            <w:tcW w:w="1071" w:type="dxa"/>
          </w:tcPr>
          <w:p w:rsidR="009B7DE9" w:rsidRPr="00B80749" w:rsidRDefault="009B7DE9" w:rsidP="00B04C94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9B7DE9" w:rsidRPr="00B80749" w:rsidRDefault="009B7DE9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DE9" w:rsidRPr="00B80749" w:rsidTr="00A02250">
        <w:trPr>
          <w:trHeight w:val="585"/>
        </w:trPr>
        <w:tc>
          <w:tcPr>
            <w:tcW w:w="568" w:type="dxa"/>
            <w:vAlign w:val="center"/>
          </w:tcPr>
          <w:p w:rsidR="009B7DE9" w:rsidRPr="00B80749" w:rsidRDefault="009B7DE9" w:rsidP="00B04C94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7" w:type="dxa"/>
          </w:tcPr>
          <w:p w:rsidR="009B7DE9" w:rsidRPr="00B80749" w:rsidRDefault="009B7DE9" w:rsidP="009B7DE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Pod leżem tunel o szerokości min. 38 cm na całej długości leża umożliwiający przesuwanie cyfrowej kasety i wykonanie pacjentowi zdjęcia RTG</w:t>
            </w:r>
          </w:p>
        </w:tc>
        <w:tc>
          <w:tcPr>
            <w:tcW w:w="1071" w:type="dxa"/>
          </w:tcPr>
          <w:p w:rsidR="009B7DE9" w:rsidRPr="00B80749" w:rsidRDefault="009B7DE9" w:rsidP="00B04C94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9B7DE9" w:rsidRPr="00B80749" w:rsidRDefault="009B7DE9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DE9" w:rsidRPr="00B80749" w:rsidTr="00A02250">
        <w:trPr>
          <w:trHeight w:val="585"/>
        </w:trPr>
        <w:tc>
          <w:tcPr>
            <w:tcW w:w="568" w:type="dxa"/>
            <w:vAlign w:val="center"/>
          </w:tcPr>
          <w:p w:rsidR="009B7DE9" w:rsidRPr="00B80749" w:rsidRDefault="009B7DE9" w:rsidP="00B04C94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7" w:type="dxa"/>
          </w:tcPr>
          <w:p w:rsidR="009B7DE9" w:rsidRPr="00B80749" w:rsidRDefault="009B7DE9" w:rsidP="009B7DE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Listwy odbojowe na całej długości leża pokryte miękkim tworzywem chroniące leże i poręcze boczne przed możliwymi uszkodzeniami w trakcie przejazdu wózkiem</w:t>
            </w:r>
          </w:p>
        </w:tc>
        <w:tc>
          <w:tcPr>
            <w:tcW w:w="1071" w:type="dxa"/>
          </w:tcPr>
          <w:p w:rsidR="009B7DE9" w:rsidRPr="00B80749" w:rsidRDefault="009B7DE9" w:rsidP="00B04C94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9B7DE9" w:rsidRPr="00B80749" w:rsidRDefault="009B7DE9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DE9" w:rsidRPr="00B80749" w:rsidTr="00A02250">
        <w:trPr>
          <w:trHeight w:val="585"/>
        </w:trPr>
        <w:tc>
          <w:tcPr>
            <w:tcW w:w="568" w:type="dxa"/>
            <w:vAlign w:val="center"/>
          </w:tcPr>
          <w:p w:rsidR="009B7DE9" w:rsidRPr="00B80749" w:rsidRDefault="009B7DE9" w:rsidP="00B04C94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7" w:type="dxa"/>
          </w:tcPr>
          <w:p w:rsidR="009B7DE9" w:rsidRPr="00B80749" w:rsidRDefault="009B7DE9" w:rsidP="009B7DE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Krążki odbojowe w 4 narożnikach leża uzupełniające ochronę leża</w:t>
            </w:r>
          </w:p>
        </w:tc>
        <w:tc>
          <w:tcPr>
            <w:tcW w:w="1071" w:type="dxa"/>
          </w:tcPr>
          <w:p w:rsidR="009B7DE9" w:rsidRPr="00B80749" w:rsidRDefault="009B7DE9" w:rsidP="00B04C94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9B7DE9" w:rsidRPr="00B80749" w:rsidRDefault="009B7DE9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DE9" w:rsidRPr="00B80749" w:rsidTr="00A02250">
        <w:trPr>
          <w:trHeight w:val="585"/>
        </w:trPr>
        <w:tc>
          <w:tcPr>
            <w:tcW w:w="568" w:type="dxa"/>
            <w:vAlign w:val="center"/>
          </w:tcPr>
          <w:p w:rsidR="009B7DE9" w:rsidRPr="00B80749" w:rsidRDefault="009B7DE9" w:rsidP="00B04C94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7" w:type="dxa"/>
          </w:tcPr>
          <w:p w:rsidR="009B7DE9" w:rsidRPr="00B80749" w:rsidRDefault="009B7DE9" w:rsidP="009B7DE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 xml:space="preserve">Dwuczęściowy uchwyt do przetaczania wózka umieszczony od strony głowy pacjenta z możliwością jego opuszczenia pod leże w razie konieczności nieograniczonego dostępu do głowy pacjenta </w:t>
            </w:r>
          </w:p>
        </w:tc>
        <w:tc>
          <w:tcPr>
            <w:tcW w:w="1071" w:type="dxa"/>
          </w:tcPr>
          <w:p w:rsidR="009B7DE9" w:rsidRPr="00B80749" w:rsidRDefault="009B7DE9" w:rsidP="00B04C94">
            <w:pPr>
              <w:pStyle w:val="TableParagraph"/>
              <w:spacing w:before="2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9B7DE9" w:rsidRPr="00B80749" w:rsidRDefault="009B7DE9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DE9" w:rsidRPr="00B80749" w:rsidTr="00A02250">
        <w:trPr>
          <w:trHeight w:val="585"/>
        </w:trPr>
        <w:tc>
          <w:tcPr>
            <w:tcW w:w="568" w:type="dxa"/>
            <w:vAlign w:val="center"/>
          </w:tcPr>
          <w:p w:rsidR="009B7DE9" w:rsidRPr="00B80749" w:rsidRDefault="009B7DE9" w:rsidP="00B04C94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7" w:type="dxa"/>
          </w:tcPr>
          <w:p w:rsidR="009B7DE9" w:rsidRPr="00B80749" w:rsidRDefault="009B7DE9" w:rsidP="009B7DE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Jednoczęściowy uchwyt do przetaczania od strony nóg pacjenta</w:t>
            </w:r>
          </w:p>
        </w:tc>
        <w:tc>
          <w:tcPr>
            <w:tcW w:w="1071" w:type="dxa"/>
          </w:tcPr>
          <w:p w:rsidR="009B7DE9" w:rsidRPr="00B80749" w:rsidRDefault="009B7DE9" w:rsidP="00B04C94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9B7DE9" w:rsidRPr="00B80749" w:rsidRDefault="009B7DE9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DE9" w:rsidRPr="00B80749" w:rsidTr="00A02250">
        <w:trPr>
          <w:trHeight w:val="585"/>
        </w:trPr>
        <w:tc>
          <w:tcPr>
            <w:tcW w:w="568" w:type="dxa"/>
            <w:vAlign w:val="center"/>
          </w:tcPr>
          <w:p w:rsidR="009B7DE9" w:rsidRPr="00B80749" w:rsidRDefault="009B7DE9" w:rsidP="00B04C94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7" w:type="dxa"/>
          </w:tcPr>
          <w:p w:rsidR="009B7DE9" w:rsidRPr="00B80749" w:rsidRDefault="009B7DE9" w:rsidP="009B7DE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Uchwyty jako elementy narażone na uszkodzenia wykonane ze stali nierdzewnej, posiadające miękkie nakładki pod ręce</w:t>
            </w:r>
          </w:p>
        </w:tc>
        <w:tc>
          <w:tcPr>
            <w:tcW w:w="1071" w:type="dxa"/>
          </w:tcPr>
          <w:p w:rsidR="009B7DE9" w:rsidRPr="00B80749" w:rsidRDefault="009B7DE9" w:rsidP="00B04C94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9B7DE9" w:rsidRPr="00B80749" w:rsidRDefault="009B7DE9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DE9" w:rsidRPr="00B80749" w:rsidTr="00A02250">
        <w:trPr>
          <w:trHeight w:val="585"/>
        </w:trPr>
        <w:tc>
          <w:tcPr>
            <w:tcW w:w="568" w:type="dxa"/>
            <w:vAlign w:val="center"/>
          </w:tcPr>
          <w:p w:rsidR="009B7DE9" w:rsidRPr="00B80749" w:rsidRDefault="009B7DE9" w:rsidP="00B04C94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7" w:type="dxa"/>
          </w:tcPr>
          <w:p w:rsidR="009B7DE9" w:rsidRPr="00B80749" w:rsidRDefault="009B7DE9" w:rsidP="009B7DE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Konstrukcja wózka posiadająca szeroki rozstawu kolumn wznoszących oraz leże wypełnione materiałem umożliwiającym monitorowanie pacjenta aparatem typu C</w:t>
            </w:r>
          </w:p>
        </w:tc>
        <w:tc>
          <w:tcPr>
            <w:tcW w:w="1071" w:type="dxa"/>
          </w:tcPr>
          <w:p w:rsidR="009B7DE9" w:rsidRPr="00B80749" w:rsidRDefault="009B7DE9" w:rsidP="00B04C94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9B7DE9" w:rsidRPr="00B80749" w:rsidRDefault="009B7DE9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DE9" w:rsidRPr="00B80749" w:rsidTr="00A02250">
        <w:trPr>
          <w:trHeight w:val="585"/>
        </w:trPr>
        <w:tc>
          <w:tcPr>
            <w:tcW w:w="568" w:type="dxa"/>
            <w:vAlign w:val="center"/>
          </w:tcPr>
          <w:p w:rsidR="009B7DE9" w:rsidRPr="00B80749" w:rsidRDefault="009B7DE9" w:rsidP="00B04C94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7" w:type="dxa"/>
          </w:tcPr>
          <w:p w:rsidR="009B7DE9" w:rsidRPr="00B80749" w:rsidRDefault="009B7DE9" w:rsidP="009B7DE9">
            <w:pPr>
              <w:widowControl w:val="0"/>
              <w:jc w:val="both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Wózek umożliwiający bezpieczny transfer pacjenta na łóżko lub stół poprzez:</w:t>
            </w:r>
          </w:p>
          <w:p w:rsidR="009B7DE9" w:rsidRPr="00B80749" w:rsidRDefault="009B7DE9" w:rsidP="009B7DE9">
            <w:pPr>
              <w:widowControl w:val="0"/>
              <w:jc w:val="both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 xml:space="preserve">- duży zakres regulacji wysokości wózka </w:t>
            </w:r>
          </w:p>
          <w:p w:rsidR="009B7DE9" w:rsidRPr="00B80749" w:rsidRDefault="009B7DE9" w:rsidP="009B7DE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- minimalną przerwę transferowej pomiędzy leżem wózka a łóżkiem</w:t>
            </w:r>
          </w:p>
        </w:tc>
        <w:tc>
          <w:tcPr>
            <w:tcW w:w="1071" w:type="dxa"/>
          </w:tcPr>
          <w:p w:rsidR="009B7DE9" w:rsidRPr="00B80749" w:rsidRDefault="009B7DE9" w:rsidP="00B04C94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9B7DE9" w:rsidRPr="00B80749" w:rsidRDefault="009B7DE9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DE9" w:rsidRPr="00B80749" w:rsidTr="00A02250">
        <w:trPr>
          <w:trHeight w:val="585"/>
        </w:trPr>
        <w:tc>
          <w:tcPr>
            <w:tcW w:w="568" w:type="dxa"/>
            <w:vAlign w:val="center"/>
          </w:tcPr>
          <w:p w:rsidR="009B7DE9" w:rsidRPr="00B80749" w:rsidRDefault="009B7DE9" w:rsidP="00B04C94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7" w:type="dxa"/>
          </w:tcPr>
          <w:p w:rsidR="009B7DE9" w:rsidRPr="00B80749" w:rsidRDefault="009B7DE9" w:rsidP="009B7DE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System centralnej blokady kół jezdnych wózka realizowany dwoma dźwigniami dostępnymi dla personelu od strony głowy i nóg pacjenta</w:t>
            </w:r>
          </w:p>
        </w:tc>
        <w:tc>
          <w:tcPr>
            <w:tcW w:w="1071" w:type="dxa"/>
          </w:tcPr>
          <w:p w:rsidR="009B7DE9" w:rsidRPr="00B80749" w:rsidRDefault="009B7DE9" w:rsidP="00B04C94">
            <w:pPr>
              <w:pStyle w:val="TableParagraph"/>
              <w:spacing w:before="2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9B7DE9" w:rsidRPr="00B80749" w:rsidRDefault="009B7DE9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DE9" w:rsidRPr="00B80749" w:rsidTr="00A02250">
        <w:trPr>
          <w:trHeight w:val="585"/>
        </w:trPr>
        <w:tc>
          <w:tcPr>
            <w:tcW w:w="568" w:type="dxa"/>
            <w:vAlign w:val="center"/>
          </w:tcPr>
          <w:p w:rsidR="009B7DE9" w:rsidRPr="00B80749" w:rsidRDefault="009B7DE9" w:rsidP="00B04C94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7" w:type="dxa"/>
          </w:tcPr>
          <w:p w:rsidR="009B7DE9" w:rsidRPr="00B80749" w:rsidRDefault="009B7DE9" w:rsidP="009B7DE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 xml:space="preserve">System wspomagania manewrowaniem wózkiem realizowany przy pomocy piątego koła dołączanym dwoma dźwigniami dostępnymi dla personelu od strony głowy i nóg pacjenta </w:t>
            </w:r>
          </w:p>
        </w:tc>
        <w:tc>
          <w:tcPr>
            <w:tcW w:w="1071" w:type="dxa"/>
          </w:tcPr>
          <w:p w:rsidR="009B7DE9" w:rsidRPr="00B80749" w:rsidRDefault="009B7DE9" w:rsidP="00B04C94">
            <w:pPr>
              <w:pStyle w:val="TableParagraph"/>
              <w:spacing w:line="290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9B7DE9" w:rsidRPr="00B80749" w:rsidRDefault="009B7DE9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DE9" w:rsidRPr="00B80749" w:rsidTr="00A02250">
        <w:trPr>
          <w:trHeight w:val="585"/>
        </w:trPr>
        <w:tc>
          <w:tcPr>
            <w:tcW w:w="568" w:type="dxa"/>
            <w:vAlign w:val="center"/>
          </w:tcPr>
          <w:p w:rsidR="009B7DE9" w:rsidRPr="00B80749" w:rsidRDefault="009B7DE9" w:rsidP="00B04C94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7" w:type="dxa"/>
          </w:tcPr>
          <w:p w:rsidR="009B7DE9" w:rsidRPr="00B80749" w:rsidRDefault="009B7DE9" w:rsidP="009B7DE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 xml:space="preserve">System hydrauliczny unoszenia i opuszczania leża a także wykonania przechyłów wzdłużnych </w:t>
            </w:r>
            <w:proofErr w:type="spellStart"/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Trendelenburga</w:t>
            </w:r>
            <w:proofErr w:type="spellEnd"/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 xml:space="preserve"> i anty- </w:t>
            </w:r>
            <w:proofErr w:type="spellStart"/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Trendelenburga</w:t>
            </w:r>
            <w:proofErr w:type="spellEnd"/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 xml:space="preserve"> realizowany przez personel przy pomocy dźwigni nożnych umieszczonych z dwóch stron podstawy wózka</w:t>
            </w:r>
          </w:p>
        </w:tc>
        <w:tc>
          <w:tcPr>
            <w:tcW w:w="1071" w:type="dxa"/>
          </w:tcPr>
          <w:p w:rsidR="009B7DE9" w:rsidRPr="00B80749" w:rsidRDefault="009B7DE9" w:rsidP="00B04C94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9B7DE9" w:rsidRPr="00B80749" w:rsidRDefault="009B7DE9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DE9" w:rsidRPr="00B80749" w:rsidTr="00A02250">
        <w:trPr>
          <w:trHeight w:val="585"/>
        </w:trPr>
        <w:tc>
          <w:tcPr>
            <w:tcW w:w="568" w:type="dxa"/>
            <w:vAlign w:val="center"/>
          </w:tcPr>
          <w:p w:rsidR="009B7DE9" w:rsidRPr="00B80749" w:rsidRDefault="009B7DE9" w:rsidP="00B04C94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7" w:type="dxa"/>
          </w:tcPr>
          <w:p w:rsidR="009B7DE9" w:rsidRPr="00B80749" w:rsidRDefault="009B7DE9" w:rsidP="009B7DE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Koła jezdne o średnicy 200 mm z bieżnikiem przeciwpoślizgowym, posiadające tworzywową osłoną</w:t>
            </w:r>
          </w:p>
        </w:tc>
        <w:tc>
          <w:tcPr>
            <w:tcW w:w="1071" w:type="dxa"/>
          </w:tcPr>
          <w:p w:rsidR="009B7DE9" w:rsidRPr="00B80749" w:rsidRDefault="009B7DE9" w:rsidP="00B04C94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9B7DE9" w:rsidRPr="00B80749" w:rsidRDefault="009B7DE9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DE9" w:rsidRPr="00B80749" w:rsidTr="00A02250">
        <w:trPr>
          <w:trHeight w:val="585"/>
        </w:trPr>
        <w:tc>
          <w:tcPr>
            <w:tcW w:w="568" w:type="dxa"/>
            <w:vAlign w:val="center"/>
          </w:tcPr>
          <w:p w:rsidR="009B7DE9" w:rsidRPr="00B80749" w:rsidRDefault="009B7DE9" w:rsidP="00B04C94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7" w:type="dxa"/>
          </w:tcPr>
          <w:p w:rsidR="009B7DE9" w:rsidRPr="00B80749" w:rsidRDefault="009B7DE9" w:rsidP="009B7DE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Osłona podstawy z tworzywa z dedykowanym miejscem dla 2 butli tlenowych o pojemności 5l oraz posiadająca półkę na podręczne rzeczy pacjenta</w:t>
            </w:r>
          </w:p>
        </w:tc>
        <w:tc>
          <w:tcPr>
            <w:tcW w:w="1071" w:type="dxa"/>
          </w:tcPr>
          <w:p w:rsidR="009B7DE9" w:rsidRPr="00B80749" w:rsidRDefault="009B7DE9" w:rsidP="00B04C94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9B7DE9" w:rsidRPr="00B80749" w:rsidRDefault="009B7DE9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DE9" w:rsidRPr="00B80749" w:rsidTr="00A02250">
        <w:trPr>
          <w:trHeight w:val="585"/>
        </w:trPr>
        <w:tc>
          <w:tcPr>
            <w:tcW w:w="568" w:type="dxa"/>
            <w:vAlign w:val="center"/>
          </w:tcPr>
          <w:p w:rsidR="009B7DE9" w:rsidRPr="00B80749" w:rsidRDefault="009B7DE9" w:rsidP="00B04C94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7" w:type="dxa"/>
          </w:tcPr>
          <w:p w:rsidR="009B7DE9" w:rsidRPr="00B80749" w:rsidRDefault="009B7DE9" w:rsidP="009B7DE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Długość całkowita wózka 2100 mm (+/- 50 mm)</w:t>
            </w:r>
          </w:p>
        </w:tc>
        <w:tc>
          <w:tcPr>
            <w:tcW w:w="1071" w:type="dxa"/>
          </w:tcPr>
          <w:p w:rsidR="009B7DE9" w:rsidRPr="00B80749" w:rsidRDefault="009B7DE9" w:rsidP="00B04C94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9B7DE9" w:rsidRPr="00B80749" w:rsidRDefault="009B7DE9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568" w:type="dxa"/>
            <w:vAlign w:val="center"/>
          </w:tcPr>
          <w:p w:rsidR="00B80749" w:rsidRPr="00B80749" w:rsidRDefault="00B80749" w:rsidP="00B04C94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7" w:type="dxa"/>
          </w:tcPr>
          <w:p w:rsidR="00B80749" w:rsidRPr="00B80749" w:rsidRDefault="00B80749" w:rsidP="009B7DE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Szerokość całkowita wózka max 800 mm</w:t>
            </w:r>
          </w:p>
        </w:tc>
        <w:tc>
          <w:tcPr>
            <w:tcW w:w="1071" w:type="dxa"/>
          </w:tcPr>
          <w:p w:rsidR="00B80749" w:rsidRPr="00B80749" w:rsidRDefault="00B80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B80749" w:rsidRPr="00B80749" w:rsidRDefault="00B80749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568" w:type="dxa"/>
            <w:vAlign w:val="center"/>
          </w:tcPr>
          <w:p w:rsidR="00B80749" w:rsidRPr="00B80749" w:rsidRDefault="00B80749" w:rsidP="00B04C94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7" w:type="dxa"/>
          </w:tcPr>
          <w:p w:rsidR="00B80749" w:rsidRPr="00B80749" w:rsidRDefault="00B80749" w:rsidP="009B7DE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 xml:space="preserve">Regulacja wysokości leża w zakresie min od 585 do 915 </w:t>
            </w:r>
            <w:proofErr w:type="spellStart"/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mm</w:t>
            </w:r>
            <w:proofErr w:type="spellEnd"/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 xml:space="preserve">. </w:t>
            </w:r>
          </w:p>
        </w:tc>
        <w:tc>
          <w:tcPr>
            <w:tcW w:w="1071" w:type="dxa"/>
          </w:tcPr>
          <w:p w:rsidR="00B80749" w:rsidRPr="00B80749" w:rsidRDefault="00B80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B80749" w:rsidRPr="00B80749" w:rsidRDefault="00B80749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568" w:type="dxa"/>
            <w:vAlign w:val="center"/>
          </w:tcPr>
          <w:p w:rsidR="00B80749" w:rsidRPr="00B80749" w:rsidRDefault="00B80749" w:rsidP="00B04C94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7" w:type="dxa"/>
          </w:tcPr>
          <w:p w:rsidR="00B80749" w:rsidRPr="00B80749" w:rsidRDefault="00B80749" w:rsidP="009B7DE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 xml:space="preserve">Regulacja pozycji </w:t>
            </w:r>
            <w:proofErr w:type="spellStart"/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Trendelenburga</w:t>
            </w:r>
            <w:proofErr w:type="spellEnd"/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 xml:space="preserve"> i </w:t>
            </w:r>
            <w:proofErr w:type="spellStart"/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anty-Trendelenburga</w:t>
            </w:r>
            <w:proofErr w:type="spellEnd"/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 xml:space="preserve">  min 16° dla obu funkcji</w:t>
            </w:r>
          </w:p>
        </w:tc>
        <w:tc>
          <w:tcPr>
            <w:tcW w:w="1071" w:type="dxa"/>
          </w:tcPr>
          <w:p w:rsidR="00B80749" w:rsidRPr="00B80749" w:rsidRDefault="00B80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B80749" w:rsidRPr="00B80749" w:rsidRDefault="00B80749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568" w:type="dxa"/>
            <w:vAlign w:val="center"/>
          </w:tcPr>
          <w:p w:rsidR="00B80749" w:rsidRPr="00B80749" w:rsidRDefault="00B80749" w:rsidP="00B04C94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7" w:type="dxa"/>
          </w:tcPr>
          <w:p w:rsidR="00B80749" w:rsidRPr="00B80749" w:rsidRDefault="00B80749" w:rsidP="00FF7C8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Nośność maksymalna min. 250 kg</w:t>
            </w:r>
          </w:p>
        </w:tc>
        <w:tc>
          <w:tcPr>
            <w:tcW w:w="1071" w:type="dxa"/>
          </w:tcPr>
          <w:p w:rsidR="00B80749" w:rsidRPr="00B80749" w:rsidRDefault="00B80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B80749" w:rsidRPr="00B80749" w:rsidRDefault="00B80749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568" w:type="dxa"/>
            <w:vAlign w:val="center"/>
          </w:tcPr>
          <w:p w:rsidR="00B80749" w:rsidRPr="00B80749" w:rsidRDefault="00B80749" w:rsidP="00B04C94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7" w:type="dxa"/>
          </w:tcPr>
          <w:p w:rsidR="00B80749" w:rsidRPr="00B80749" w:rsidRDefault="00B80749" w:rsidP="009B7DE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 xml:space="preserve">Poręcze boczne z funkcją opuszczania w dół i przesunięci pod leże w celu minimalizacji przerwy transferowanej </w:t>
            </w:r>
          </w:p>
        </w:tc>
        <w:tc>
          <w:tcPr>
            <w:tcW w:w="1071" w:type="dxa"/>
          </w:tcPr>
          <w:p w:rsidR="00B80749" w:rsidRPr="00B80749" w:rsidRDefault="00B80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B80749" w:rsidRPr="00B80749" w:rsidRDefault="00B80749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568" w:type="dxa"/>
            <w:vAlign w:val="center"/>
          </w:tcPr>
          <w:p w:rsidR="00B80749" w:rsidRPr="00B80749" w:rsidRDefault="00B80749" w:rsidP="00B04C94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7" w:type="dxa"/>
          </w:tcPr>
          <w:p w:rsidR="00B80749" w:rsidRPr="00B80749" w:rsidRDefault="00B80749" w:rsidP="009B7DE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Poręcze boczne zabezpieczające pacjenta w pozycji leżącej i siedzącej na długości min. 1200 mm oraz wysokości min. 350 mm mierzonej od leża bez materaca.</w:t>
            </w:r>
          </w:p>
        </w:tc>
        <w:tc>
          <w:tcPr>
            <w:tcW w:w="1071" w:type="dxa"/>
          </w:tcPr>
          <w:p w:rsidR="00B80749" w:rsidRPr="00B80749" w:rsidRDefault="00B80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B80749" w:rsidRPr="00B80749" w:rsidRDefault="00B80749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568" w:type="dxa"/>
            <w:vAlign w:val="center"/>
          </w:tcPr>
          <w:p w:rsidR="00B80749" w:rsidRPr="00B80749" w:rsidRDefault="00B80749" w:rsidP="00B04C94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7" w:type="dxa"/>
          </w:tcPr>
          <w:p w:rsidR="00B80749" w:rsidRPr="00B80749" w:rsidRDefault="00B80749" w:rsidP="009B7DE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Poręcze boczne po ich złożeniu nie wystające ponad poziom leża bez materaca.</w:t>
            </w:r>
          </w:p>
        </w:tc>
        <w:tc>
          <w:tcPr>
            <w:tcW w:w="1071" w:type="dxa"/>
          </w:tcPr>
          <w:p w:rsidR="00B80749" w:rsidRPr="00B80749" w:rsidRDefault="00B80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B80749" w:rsidRPr="00B80749" w:rsidRDefault="00B80749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585"/>
        </w:trPr>
        <w:tc>
          <w:tcPr>
            <w:tcW w:w="568" w:type="dxa"/>
            <w:vAlign w:val="center"/>
          </w:tcPr>
          <w:p w:rsidR="00B80749" w:rsidRPr="00B80749" w:rsidRDefault="00B80749" w:rsidP="00B04C94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7" w:type="dxa"/>
          </w:tcPr>
          <w:p w:rsidR="00B80749" w:rsidRPr="00B80749" w:rsidRDefault="00B80749" w:rsidP="009B7DE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 xml:space="preserve">Materac z pokrowcem ze skaju o grubości 8 cm z zamkiem, </w:t>
            </w:r>
            <w:r w:rsidRPr="00B80749">
              <w:rPr>
                <w:rFonts w:ascii="Times New Roman" w:eastAsia="Lucida Sans Unicode" w:hAnsi="Times New Roman" w:cs="Times New Roman"/>
                <w:bCs/>
                <w:kern w:val="1"/>
                <w:sz w:val="20"/>
                <w:szCs w:val="20"/>
              </w:rPr>
              <w:t>wodoszczelny. Materac posiadający system mocowania do leża zapobiegający przesuwaniu się materaca w trakcie przejazdu</w:t>
            </w:r>
          </w:p>
        </w:tc>
        <w:tc>
          <w:tcPr>
            <w:tcW w:w="1071" w:type="dxa"/>
          </w:tcPr>
          <w:p w:rsidR="00B80749" w:rsidRPr="00B80749" w:rsidRDefault="00B80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B80749" w:rsidRPr="00B80749" w:rsidRDefault="00B80749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49" w:rsidRPr="00B80749" w:rsidTr="00A02250">
        <w:trPr>
          <w:trHeight w:val="1052"/>
        </w:trPr>
        <w:tc>
          <w:tcPr>
            <w:tcW w:w="568" w:type="dxa"/>
            <w:vAlign w:val="center"/>
          </w:tcPr>
          <w:p w:rsidR="00B80749" w:rsidRPr="00B80749" w:rsidRDefault="00B80749" w:rsidP="00B04C94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7" w:type="dxa"/>
          </w:tcPr>
          <w:p w:rsidR="00B80749" w:rsidRPr="00B80749" w:rsidRDefault="00B80749" w:rsidP="009B7DE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074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 xml:space="preserve">W narożnikach leża dodatkowe tworzywowe gniazda posiadające możliwość zamocowania dodatkowego wieszaka kroplówki lub innych elementów wyposażenia wózka </w:t>
            </w:r>
          </w:p>
        </w:tc>
        <w:tc>
          <w:tcPr>
            <w:tcW w:w="1071" w:type="dxa"/>
          </w:tcPr>
          <w:p w:rsidR="00B80749" w:rsidRPr="00B80749" w:rsidRDefault="00B80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749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B80749" w:rsidRPr="00B80749" w:rsidRDefault="00B80749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767" w:rsidRPr="00B80749" w:rsidTr="00A02250">
        <w:trPr>
          <w:trHeight w:val="585"/>
        </w:trPr>
        <w:tc>
          <w:tcPr>
            <w:tcW w:w="568" w:type="dxa"/>
            <w:vAlign w:val="center"/>
          </w:tcPr>
          <w:p w:rsidR="00B10767" w:rsidRPr="00B80749" w:rsidRDefault="00B10767" w:rsidP="00B04C94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7" w:type="dxa"/>
          </w:tcPr>
          <w:p w:rsidR="00B10767" w:rsidRPr="00B80749" w:rsidRDefault="00B10767" w:rsidP="00B10767">
            <w:pPr>
              <w:jc w:val="both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Mobilny stojak-wieszak na kroplówki, 2 zaczepy</w:t>
            </w:r>
          </w:p>
        </w:tc>
        <w:tc>
          <w:tcPr>
            <w:tcW w:w="1071" w:type="dxa"/>
          </w:tcPr>
          <w:p w:rsidR="00B10767" w:rsidRPr="00B80749" w:rsidRDefault="00BB0E66">
            <w:pPr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:rsidR="00B10767" w:rsidRPr="00B80749" w:rsidRDefault="00B10767" w:rsidP="00B04C9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40DE1" w:rsidRPr="00B80749" w:rsidRDefault="00840DE1" w:rsidP="00840DE1">
      <w:pPr>
        <w:rPr>
          <w:rFonts w:ascii="Times New Roman" w:hAnsi="Times New Roman" w:cs="Times New Roman"/>
          <w:sz w:val="20"/>
          <w:szCs w:val="20"/>
        </w:rPr>
      </w:pPr>
    </w:p>
    <w:p w:rsidR="005A6F95" w:rsidRPr="00B80749" w:rsidRDefault="005A6F95" w:rsidP="00840DE1">
      <w:pPr>
        <w:rPr>
          <w:rFonts w:ascii="Times New Roman" w:hAnsi="Times New Roman" w:cs="Times New Roman"/>
          <w:sz w:val="20"/>
          <w:szCs w:val="20"/>
        </w:rPr>
      </w:pPr>
    </w:p>
    <w:sectPr w:rsidR="005A6F95" w:rsidRPr="00B80749" w:rsidSect="00B96333">
      <w:headerReference w:type="default" r:id="rId11"/>
      <w:footerReference w:type="default" r:id="rId12"/>
      <w:pgSz w:w="11906" w:h="16838"/>
      <w:pgMar w:top="1418" w:right="1418" w:bottom="1418" w:left="1418" w:header="283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0749" w:rsidRDefault="00B80749" w:rsidP="00403954">
      <w:pPr>
        <w:spacing w:after="0" w:line="240" w:lineRule="auto"/>
      </w:pPr>
      <w:r>
        <w:separator/>
      </w:r>
    </w:p>
  </w:endnote>
  <w:endnote w:type="continuationSeparator" w:id="1">
    <w:p w:rsidR="00B80749" w:rsidRDefault="00B80749" w:rsidP="00403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64862417"/>
      <w:docPartObj>
        <w:docPartGallery w:val="Page Numbers (Bottom of Page)"/>
        <w:docPartUnique/>
      </w:docPartObj>
    </w:sdtPr>
    <w:sdtContent>
      <w:p w:rsidR="00B80749" w:rsidRDefault="00EF5EB1">
        <w:pPr>
          <w:pStyle w:val="Stopka"/>
          <w:jc w:val="right"/>
        </w:pPr>
        <w:fldSimple w:instr="PAGE   \* MERGEFORMAT">
          <w:r w:rsidR="00BB0E66">
            <w:rPr>
              <w:noProof/>
            </w:rPr>
            <w:t>2</w:t>
          </w:r>
        </w:fldSimple>
      </w:p>
    </w:sdtContent>
  </w:sdt>
  <w:p w:rsidR="00B80749" w:rsidRDefault="00B8074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0749" w:rsidRDefault="00B80749" w:rsidP="00403954">
      <w:pPr>
        <w:spacing w:after="0" w:line="240" w:lineRule="auto"/>
      </w:pPr>
      <w:r>
        <w:separator/>
      </w:r>
    </w:p>
  </w:footnote>
  <w:footnote w:type="continuationSeparator" w:id="1">
    <w:p w:rsidR="00B80749" w:rsidRDefault="00B80749" w:rsidP="004039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749" w:rsidRPr="00CB2FB8" w:rsidRDefault="00B80749" w:rsidP="00C6787E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981583" cy="1238250"/>
          <wp:effectExtent l="19050" t="0" r="117" b="0"/>
          <wp:docPr id="1" name="Obraz 3">
            <a:extLst xmlns:a="http://schemas.openxmlformats.org/drawingml/2006/main">
              <a:ext uri="{FF2B5EF4-FFF2-40B4-BE49-F238E27FC236}">
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0373DB8B-DE08-413C-B9F9-B6E8EDF6CB4B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>
                    <a:extLst>
                      <a:ext uri="{FF2B5EF4-FFF2-40B4-BE49-F238E27FC236}">
      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0373DB8B-DE08-413C-B9F9-B6E8EDF6CB4B}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81583" cy="1238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F62BE"/>
    <w:multiLevelType w:val="hybridMultilevel"/>
    <w:tmpl w:val="DEE0C9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2C0872"/>
    <w:multiLevelType w:val="hybridMultilevel"/>
    <w:tmpl w:val="7854BF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9C2664"/>
    <w:multiLevelType w:val="hybridMultilevel"/>
    <w:tmpl w:val="0B46FF3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8683CDA"/>
    <w:multiLevelType w:val="hybridMultilevel"/>
    <w:tmpl w:val="7E261C9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18C59B6"/>
    <w:multiLevelType w:val="hybridMultilevel"/>
    <w:tmpl w:val="F56CE36A"/>
    <w:lvl w:ilvl="0" w:tplc="0415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5">
    <w:nsid w:val="13833C5C"/>
    <w:multiLevelType w:val="hybridMultilevel"/>
    <w:tmpl w:val="A066D9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3915AAD"/>
    <w:multiLevelType w:val="hybridMultilevel"/>
    <w:tmpl w:val="2078126C"/>
    <w:lvl w:ilvl="0" w:tplc="04150013">
      <w:start w:val="1"/>
      <w:numFmt w:val="upperRoman"/>
      <w:lvlText w:val="%1."/>
      <w:lvlJc w:val="righ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45361EA"/>
    <w:multiLevelType w:val="hybridMultilevel"/>
    <w:tmpl w:val="4D88EC1A"/>
    <w:lvl w:ilvl="0" w:tplc="24985916">
      <w:numFmt w:val="bullet"/>
      <w:lvlText w:val="-"/>
      <w:lvlJc w:val="left"/>
      <w:pPr>
        <w:ind w:left="25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280CBEA">
      <w:numFmt w:val="bullet"/>
      <w:lvlText w:val="•"/>
      <w:lvlJc w:val="left"/>
      <w:pPr>
        <w:ind w:left="587" w:hanging="140"/>
      </w:pPr>
      <w:rPr>
        <w:rFonts w:hint="default"/>
        <w:lang w:val="pl-PL" w:eastAsia="en-US" w:bidi="ar-SA"/>
      </w:rPr>
    </w:lvl>
    <w:lvl w:ilvl="2" w:tplc="49BC33C6">
      <w:numFmt w:val="bullet"/>
      <w:lvlText w:val="•"/>
      <w:lvlJc w:val="left"/>
      <w:pPr>
        <w:ind w:left="915" w:hanging="140"/>
      </w:pPr>
      <w:rPr>
        <w:rFonts w:hint="default"/>
        <w:lang w:val="pl-PL" w:eastAsia="en-US" w:bidi="ar-SA"/>
      </w:rPr>
    </w:lvl>
    <w:lvl w:ilvl="3" w:tplc="80603FE8">
      <w:numFmt w:val="bullet"/>
      <w:lvlText w:val="•"/>
      <w:lvlJc w:val="left"/>
      <w:pPr>
        <w:ind w:left="1242" w:hanging="140"/>
      </w:pPr>
      <w:rPr>
        <w:rFonts w:hint="default"/>
        <w:lang w:val="pl-PL" w:eastAsia="en-US" w:bidi="ar-SA"/>
      </w:rPr>
    </w:lvl>
    <w:lvl w:ilvl="4" w:tplc="1DACD4BE">
      <w:numFmt w:val="bullet"/>
      <w:lvlText w:val="•"/>
      <w:lvlJc w:val="left"/>
      <w:pPr>
        <w:ind w:left="1570" w:hanging="140"/>
      </w:pPr>
      <w:rPr>
        <w:rFonts w:hint="default"/>
        <w:lang w:val="pl-PL" w:eastAsia="en-US" w:bidi="ar-SA"/>
      </w:rPr>
    </w:lvl>
    <w:lvl w:ilvl="5" w:tplc="38BC0CB0">
      <w:numFmt w:val="bullet"/>
      <w:lvlText w:val="•"/>
      <w:lvlJc w:val="left"/>
      <w:pPr>
        <w:ind w:left="1898" w:hanging="140"/>
      </w:pPr>
      <w:rPr>
        <w:rFonts w:hint="default"/>
        <w:lang w:val="pl-PL" w:eastAsia="en-US" w:bidi="ar-SA"/>
      </w:rPr>
    </w:lvl>
    <w:lvl w:ilvl="6" w:tplc="250A5174">
      <w:numFmt w:val="bullet"/>
      <w:lvlText w:val="•"/>
      <w:lvlJc w:val="left"/>
      <w:pPr>
        <w:ind w:left="2225" w:hanging="140"/>
      </w:pPr>
      <w:rPr>
        <w:rFonts w:hint="default"/>
        <w:lang w:val="pl-PL" w:eastAsia="en-US" w:bidi="ar-SA"/>
      </w:rPr>
    </w:lvl>
    <w:lvl w:ilvl="7" w:tplc="5060F056">
      <w:numFmt w:val="bullet"/>
      <w:lvlText w:val="•"/>
      <w:lvlJc w:val="left"/>
      <w:pPr>
        <w:ind w:left="2553" w:hanging="140"/>
      </w:pPr>
      <w:rPr>
        <w:rFonts w:hint="default"/>
        <w:lang w:val="pl-PL" w:eastAsia="en-US" w:bidi="ar-SA"/>
      </w:rPr>
    </w:lvl>
    <w:lvl w:ilvl="8" w:tplc="BB4E39C8">
      <w:numFmt w:val="bullet"/>
      <w:lvlText w:val="•"/>
      <w:lvlJc w:val="left"/>
      <w:pPr>
        <w:ind w:left="2880" w:hanging="140"/>
      </w:pPr>
      <w:rPr>
        <w:rFonts w:hint="default"/>
        <w:lang w:val="pl-PL" w:eastAsia="en-US" w:bidi="ar-SA"/>
      </w:rPr>
    </w:lvl>
  </w:abstractNum>
  <w:abstractNum w:abstractNumId="8">
    <w:nsid w:val="185B1D87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9800BF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7E3B2A"/>
    <w:multiLevelType w:val="hybridMultilevel"/>
    <w:tmpl w:val="171AB0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FF82349"/>
    <w:multiLevelType w:val="hybridMultilevel"/>
    <w:tmpl w:val="89D07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453A58"/>
    <w:multiLevelType w:val="hybridMultilevel"/>
    <w:tmpl w:val="ACD02D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5352A1C"/>
    <w:multiLevelType w:val="hybridMultilevel"/>
    <w:tmpl w:val="7706A07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B1039CC"/>
    <w:multiLevelType w:val="hybridMultilevel"/>
    <w:tmpl w:val="30EAFD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E5D4F3E"/>
    <w:multiLevelType w:val="hybridMultilevel"/>
    <w:tmpl w:val="F1805608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0E30D7"/>
    <w:multiLevelType w:val="hybridMultilevel"/>
    <w:tmpl w:val="FA984C82"/>
    <w:lvl w:ilvl="0" w:tplc="BAA2768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61572CC"/>
    <w:multiLevelType w:val="hybridMultilevel"/>
    <w:tmpl w:val="B53068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D83214"/>
    <w:multiLevelType w:val="hybridMultilevel"/>
    <w:tmpl w:val="CB96DE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73E7C1D"/>
    <w:multiLevelType w:val="hybridMultilevel"/>
    <w:tmpl w:val="C7D24D70"/>
    <w:lvl w:ilvl="0" w:tplc="47DE8D9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232390D"/>
    <w:multiLevelType w:val="hybridMultilevel"/>
    <w:tmpl w:val="F3E2C5D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45C3A5A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FD6589"/>
    <w:multiLevelType w:val="hybridMultilevel"/>
    <w:tmpl w:val="891690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A0B3BB9"/>
    <w:multiLevelType w:val="hybridMultilevel"/>
    <w:tmpl w:val="D8A27D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ABE20AE"/>
    <w:multiLevelType w:val="hybridMultilevel"/>
    <w:tmpl w:val="E2E2B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C96CB2"/>
    <w:multiLevelType w:val="hybridMultilevel"/>
    <w:tmpl w:val="4B3E14B8"/>
    <w:lvl w:ilvl="0" w:tplc="1ECA782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EB84168"/>
    <w:multiLevelType w:val="hybridMultilevel"/>
    <w:tmpl w:val="07B4C89E"/>
    <w:lvl w:ilvl="0" w:tplc="0415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8">
    <w:nsid w:val="4F0F3F27"/>
    <w:multiLevelType w:val="hybridMultilevel"/>
    <w:tmpl w:val="D3E0D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EC4D47"/>
    <w:multiLevelType w:val="hybridMultilevel"/>
    <w:tmpl w:val="DDDCC98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34C48C3"/>
    <w:multiLevelType w:val="hybridMultilevel"/>
    <w:tmpl w:val="490CB6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784378"/>
    <w:multiLevelType w:val="hybridMultilevel"/>
    <w:tmpl w:val="18FCD5E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552E023A"/>
    <w:multiLevelType w:val="hybridMultilevel"/>
    <w:tmpl w:val="12BE41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63B4F8E"/>
    <w:multiLevelType w:val="hybridMultilevel"/>
    <w:tmpl w:val="EE5250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5440AB"/>
    <w:multiLevelType w:val="hybridMultilevel"/>
    <w:tmpl w:val="395269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412420D"/>
    <w:multiLevelType w:val="hybridMultilevel"/>
    <w:tmpl w:val="69A8B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895C9F"/>
    <w:multiLevelType w:val="hybridMultilevel"/>
    <w:tmpl w:val="0C6AB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8D1A3B"/>
    <w:multiLevelType w:val="hybridMultilevel"/>
    <w:tmpl w:val="158AD4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7D0A41BA"/>
    <w:multiLevelType w:val="hybridMultilevel"/>
    <w:tmpl w:val="6FA0DB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2C422C"/>
    <w:multiLevelType w:val="hybridMultilevel"/>
    <w:tmpl w:val="93906B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0"/>
  </w:num>
  <w:num w:numId="3">
    <w:abstractNumId w:val="13"/>
  </w:num>
  <w:num w:numId="4">
    <w:abstractNumId w:val="26"/>
  </w:num>
  <w:num w:numId="5">
    <w:abstractNumId w:val="17"/>
  </w:num>
  <w:num w:numId="6">
    <w:abstractNumId w:val="6"/>
  </w:num>
  <w:num w:numId="7">
    <w:abstractNumId w:val="20"/>
  </w:num>
  <w:num w:numId="8">
    <w:abstractNumId w:val="16"/>
  </w:num>
  <w:num w:numId="9">
    <w:abstractNumId w:val="21"/>
  </w:num>
  <w:num w:numId="10">
    <w:abstractNumId w:val="5"/>
  </w:num>
  <w:num w:numId="11">
    <w:abstractNumId w:val="38"/>
  </w:num>
  <w:num w:numId="12">
    <w:abstractNumId w:val="2"/>
  </w:num>
  <w:num w:numId="13">
    <w:abstractNumId w:val="24"/>
  </w:num>
  <w:num w:numId="14">
    <w:abstractNumId w:val="31"/>
  </w:num>
  <w:num w:numId="15">
    <w:abstractNumId w:val="1"/>
  </w:num>
  <w:num w:numId="16">
    <w:abstractNumId w:val="25"/>
  </w:num>
  <w:num w:numId="17">
    <w:abstractNumId w:val="29"/>
  </w:num>
  <w:num w:numId="18">
    <w:abstractNumId w:val="32"/>
  </w:num>
  <w:num w:numId="19">
    <w:abstractNumId w:val="0"/>
  </w:num>
  <w:num w:numId="20">
    <w:abstractNumId w:val="11"/>
  </w:num>
  <w:num w:numId="21">
    <w:abstractNumId w:val="12"/>
  </w:num>
  <w:num w:numId="22">
    <w:abstractNumId w:val="14"/>
  </w:num>
  <w:num w:numId="23">
    <w:abstractNumId w:val="3"/>
  </w:num>
  <w:num w:numId="24">
    <w:abstractNumId w:val="19"/>
  </w:num>
  <w:num w:numId="25">
    <w:abstractNumId w:val="15"/>
  </w:num>
  <w:num w:numId="26">
    <w:abstractNumId w:val="36"/>
  </w:num>
  <w:num w:numId="27">
    <w:abstractNumId w:val="37"/>
  </w:num>
  <w:num w:numId="28">
    <w:abstractNumId w:val="39"/>
  </w:num>
  <w:num w:numId="29">
    <w:abstractNumId w:val="28"/>
  </w:num>
  <w:num w:numId="30">
    <w:abstractNumId w:val="35"/>
  </w:num>
  <w:num w:numId="31">
    <w:abstractNumId w:val="18"/>
  </w:num>
  <w:num w:numId="32">
    <w:abstractNumId w:val="33"/>
  </w:num>
  <w:num w:numId="33">
    <w:abstractNumId w:val="34"/>
  </w:num>
  <w:num w:numId="34">
    <w:abstractNumId w:val="7"/>
  </w:num>
  <w:num w:numId="35">
    <w:abstractNumId w:val="4"/>
  </w:num>
  <w:num w:numId="36">
    <w:abstractNumId w:val="27"/>
  </w:num>
  <w:num w:numId="37">
    <w:abstractNumId w:val="10"/>
  </w:num>
  <w:num w:numId="38">
    <w:abstractNumId w:val="8"/>
  </w:num>
  <w:num w:numId="39">
    <w:abstractNumId w:val="22"/>
  </w:num>
  <w:num w:numId="4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0"/>
    <w:footnote w:id="1"/>
  </w:footnotePr>
  <w:endnotePr>
    <w:endnote w:id="0"/>
    <w:endnote w:id="1"/>
  </w:endnotePr>
  <w:compat/>
  <w:rsids>
    <w:rsidRoot w:val="009C6172"/>
    <w:rsid w:val="00046624"/>
    <w:rsid w:val="00054CE5"/>
    <w:rsid w:val="000A3A3D"/>
    <w:rsid w:val="00112BE6"/>
    <w:rsid w:val="001228A0"/>
    <w:rsid w:val="001929EE"/>
    <w:rsid w:val="00197EEF"/>
    <w:rsid w:val="001B324F"/>
    <w:rsid w:val="001B428F"/>
    <w:rsid w:val="001D47BE"/>
    <w:rsid w:val="001E249A"/>
    <w:rsid w:val="001E25D6"/>
    <w:rsid w:val="001F2216"/>
    <w:rsid w:val="00246F72"/>
    <w:rsid w:val="002C0853"/>
    <w:rsid w:val="002C2047"/>
    <w:rsid w:val="002D23E5"/>
    <w:rsid w:val="002E0286"/>
    <w:rsid w:val="003175CB"/>
    <w:rsid w:val="003336CA"/>
    <w:rsid w:val="00382C84"/>
    <w:rsid w:val="00394D89"/>
    <w:rsid w:val="00403954"/>
    <w:rsid w:val="00441073"/>
    <w:rsid w:val="0045075D"/>
    <w:rsid w:val="00462774"/>
    <w:rsid w:val="00472453"/>
    <w:rsid w:val="0049317F"/>
    <w:rsid w:val="00493342"/>
    <w:rsid w:val="00527759"/>
    <w:rsid w:val="00554C3A"/>
    <w:rsid w:val="005801CE"/>
    <w:rsid w:val="00585E1B"/>
    <w:rsid w:val="005A6F95"/>
    <w:rsid w:val="0062539C"/>
    <w:rsid w:val="00642278"/>
    <w:rsid w:val="00667694"/>
    <w:rsid w:val="00687BB5"/>
    <w:rsid w:val="00761E8F"/>
    <w:rsid w:val="00802ACB"/>
    <w:rsid w:val="00836567"/>
    <w:rsid w:val="00836A72"/>
    <w:rsid w:val="00840DE1"/>
    <w:rsid w:val="00863D0B"/>
    <w:rsid w:val="008B2ED8"/>
    <w:rsid w:val="008C1F3A"/>
    <w:rsid w:val="008F06B4"/>
    <w:rsid w:val="009166B7"/>
    <w:rsid w:val="00952084"/>
    <w:rsid w:val="00984BBF"/>
    <w:rsid w:val="009B7DE9"/>
    <w:rsid w:val="009C6172"/>
    <w:rsid w:val="00A02250"/>
    <w:rsid w:val="00A11446"/>
    <w:rsid w:val="00A52649"/>
    <w:rsid w:val="00B04C94"/>
    <w:rsid w:val="00B10767"/>
    <w:rsid w:val="00B12DC7"/>
    <w:rsid w:val="00B40E51"/>
    <w:rsid w:val="00B80749"/>
    <w:rsid w:val="00B96333"/>
    <w:rsid w:val="00BB0E66"/>
    <w:rsid w:val="00BB71AC"/>
    <w:rsid w:val="00BB752F"/>
    <w:rsid w:val="00BD062F"/>
    <w:rsid w:val="00BE2537"/>
    <w:rsid w:val="00BF242D"/>
    <w:rsid w:val="00BF5779"/>
    <w:rsid w:val="00C05281"/>
    <w:rsid w:val="00C20032"/>
    <w:rsid w:val="00C221EA"/>
    <w:rsid w:val="00C35657"/>
    <w:rsid w:val="00C5059A"/>
    <w:rsid w:val="00C56785"/>
    <w:rsid w:val="00C65023"/>
    <w:rsid w:val="00C664F8"/>
    <w:rsid w:val="00C6787E"/>
    <w:rsid w:val="00CB2FB8"/>
    <w:rsid w:val="00CE6E25"/>
    <w:rsid w:val="00D11A09"/>
    <w:rsid w:val="00DE76C6"/>
    <w:rsid w:val="00E43097"/>
    <w:rsid w:val="00E52C6C"/>
    <w:rsid w:val="00E86749"/>
    <w:rsid w:val="00ED143A"/>
    <w:rsid w:val="00EF5EB1"/>
    <w:rsid w:val="00F314D7"/>
    <w:rsid w:val="00F96075"/>
    <w:rsid w:val="00FF3CAC"/>
    <w:rsid w:val="00FF7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No List" w:uiPriority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76C6"/>
  </w:style>
  <w:style w:type="paragraph" w:styleId="Nagwek1">
    <w:name w:val="heading 1"/>
    <w:basedOn w:val="Normalny"/>
    <w:next w:val="Normalny"/>
    <w:link w:val="Nagwek1Znak"/>
    <w:qFormat/>
    <w:rsid w:val="00840DE1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2C6C"/>
    <w:pPr>
      <w:ind w:left="720"/>
      <w:contextualSpacing/>
    </w:pPr>
  </w:style>
  <w:style w:type="character" w:styleId="Hipercze">
    <w:name w:val="Hyperlink"/>
    <w:basedOn w:val="Domylnaczcionkaakapitu"/>
    <w:unhideWhenUsed/>
    <w:rsid w:val="00E4309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309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nhideWhenUsed/>
    <w:rsid w:val="004039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03954"/>
  </w:style>
  <w:style w:type="paragraph" w:styleId="Stopka">
    <w:name w:val="footer"/>
    <w:basedOn w:val="Normalny"/>
    <w:link w:val="StopkaZnak"/>
    <w:unhideWhenUsed/>
    <w:rsid w:val="004039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954"/>
  </w:style>
  <w:style w:type="paragraph" w:styleId="Tekstdymka">
    <w:name w:val="Balloon Text"/>
    <w:basedOn w:val="Normalny"/>
    <w:link w:val="TekstdymkaZnak"/>
    <w:semiHidden/>
    <w:unhideWhenUsed/>
    <w:rsid w:val="00C56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678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840DE1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ZnakZnak1">
    <w:name w:val="Znak Znak1"/>
    <w:basedOn w:val="Normalny"/>
    <w:rsid w:val="00840DE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Numerstrony">
    <w:name w:val="page number"/>
    <w:basedOn w:val="Domylnaczcionkaakapitu"/>
    <w:rsid w:val="00840DE1"/>
  </w:style>
  <w:style w:type="paragraph" w:styleId="Tekstpodstawowy">
    <w:name w:val="Body Text"/>
    <w:basedOn w:val="Normalny"/>
    <w:link w:val="TekstpodstawowyZnak"/>
    <w:rsid w:val="00840DE1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40D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840DE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40D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">
    <w:name w:val="Style4"/>
    <w:basedOn w:val="Normalny"/>
    <w:rsid w:val="00840DE1"/>
    <w:pPr>
      <w:widowControl w:val="0"/>
      <w:autoSpaceDE w:val="0"/>
      <w:autoSpaceDN w:val="0"/>
      <w:adjustRightInd w:val="0"/>
      <w:spacing w:after="0" w:line="276" w:lineRule="exact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6">
    <w:name w:val="Style6"/>
    <w:basedOn w:val="Normalny"/>
    <w:rsid w:val="00840DE1"/>
    <w:pPr>
      <w:widowControl w:val="0"/>
      <w:autoSpaceDE w:val="0"/>
      <w:autoSpaceDN w:val="0"/>
      <w:adjustRightInd w:val="0"/>
      <w:spacing w:after="0" w:line="274" w:lineRule="exact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14">
    <w:name w:val="Font Style14"/>
    <w:rsid w:val="00840DE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8">
    <w:name w:val="Font Style18"/>
    <w:rsid w:val="00840DE1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rsid w:val="00840DE1"/>
    <w:rPr>
      <w:rFonts w:ascii="Arial" w:hAnsi="Arial" w:cs="Arial"/>
      <w:sz w:val="18"/>
      <w:szCs w:val="18"/>
    </w:rPr>
  </w:style>
  <w:style w:type="paragraph" w:customStyle="1" w:styleId="Style1">
    <w:name w:val="Style1"/>
    <w:basedOn w:val="Normalny"/>
    <w:rsid w:val="00840D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2">
    <w:name w:val="Style2"/>
    <w:basedOn w:val="Normalny"/>
    <w:rsid w:val="00840DE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5">
    <w:name w:val="Style5"/>
    <w:basedOn w:val="Normalny"/>
    <w:rsid w:val="00840DE1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7">
    <w:name w:val="Style7"/>
    <w:basedOn w:val="Normalny"/>
    <w:rsid w:val="00840DE1"/>
    <w:pPr>
      <w:widowControl w:val="0"/>
      <w:autoSpaceDE w:val="0"/>
      <w:autoSpaceDN w:val="0"/>
      <w:adjustRightInd w:val="0"/>
      <w:spacing w:after="0" w:line="277" w:lineRule="exact"/>
      <w:ind w:hanging="353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840DE1"/>
    <w:pPr>
      <w:widowControl w:val="0"/>
      <w:autoSpaceDE w:val="0"/>
      <w:autoSpaceDN w:val="0"/>
      <w:adjustRightInd w:val="0"/>
      <w:spacing w:after="0" w:line="284" w:lineRule="exact"/>
      <w:jc w:val="right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9">
    <w:name w:val="Style9"/>
    <w:basedOn w:val="Normalny"/>
    <w:rsid w:val="00840D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rsid w:val="00840DE1"/>
    <w:pPr>
      <w:widowControl w:val="0"/>
      <w:autoSpaceDE w:val="0"/>
      <w:autoSpaceDN w:val="0"/>
      <w:adjustRightInd w:val="0"/>
      <w:spacing w:after="0" w:line="230" w:lineRule="exact"/>
      <w:jc w:val="right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rsid w:val="00840DE1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13">
    <w:name w:val="Font Style13"/>
    <w:rsid w:val="00840DE1"/>
    <w:rPr>
      <w:rFonts w:ascii="Arial" w:hAnsi="Arial" w:cs="Arial"/>
      <w:b/>
      <w:bCs/>
      <w:spacing w:val="10"/>
      <w:sz w:val="12"/>
      <w:szCs w:val="12"/>
    </w:rPr>
  </w:style>
  <w:style w:type="character" w:customStyle="1" w:styleId="FontStyle15">
    <w:name w:val="Font Style15"/>
    <w:rsid w:val="00840DE1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6">
    <w:name w:val="Font Style16"/>
    <w:rsid w:val="00840DE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7">
    <w:name w:val="Font Style17"/>
    <w:rsid w:val="00840DE1"/>
    <w:rPr>
      <w:rFonts w:ascii="Arial Narrow" w:hAnsi="Arial Narrow" w:cs="Arial Narrow"/>
      <w:sz w:val="16"/>
      <w:szCs w:val="16"/>
    </w:rPr>
  </w:style>
  <w:style w:type="character" w:customStyle="1" w:styleId="FontStyle19">
    <w:name w:val="Font Style19"/>
    <w:rsid w:val="00840DE1"/>
    <w:rPr>
      <w:rFonts w:ascii="Times New Roman" w:hAnsi="Times New Roman" w:cs="Times New Roman"/>
      <w:i/>
      <w:iCs/>
      <w:spacing w:val="20"/>
      <w:sz w:val="26"/>
      <w:szCs w:val="26"/>
    </w:rPr>
  </w:style>
  <w:style w:type="character" w:customStyle="1" w:styleId="FontStyle20">
    <w:name w:val="Font Style20"/>
    <w:rsid w:val="00840DE1"/>
    <w:rPr>
      <w:rFonts w:ascii="MS Reference Sans Serif" w:hAnsi="MS Reference Sans Serif" w:cs="MS Reference Sans Serif"/>
      <w:i/>
      <w:iCs/>
      <w:sz w:val="36"/>
      <w:szCs w:val="36"/>
    </w:rPr>
  </w:style>
  <w:style w:type="paragraph" w:styleId="Tekstpodstawowy3">
    <w:name w:val="Body Text 3"/>
    <w:basedOn w:val="Normalny"/>
    <w:link w:val="Tekstpodstawowy3Znak"/>
    <w:rsid w:val="00840DE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40DE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Default">
    <w:name w:val="Default"/>
    <w:rsid w:val="00840DE1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840DE1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Tekstpodstawowywcity">
    <w:name w:val="Body Text Indent"/>
    <w:basedOn w:val="Normalny"/>
    <w:link w:val="TekstpodstawowywcityZnak"/>
    <w:rsid w:val="00840DE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40D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rsid w:val="00840DE1"/>
    <w:pPr>
      <w:suppressAutoHyphens/>
      <w:spacing w:after="0" w:line="240" w:lineRule="auto"/>
      <w:ind w:left="922" w:hanging="922"/>
    </w:pPr>
    <w:rPr>
      <w:rFonts w:ascii="Arial" w:eastAsia="Times New Roman" w:hAnsi="Arial" w:cs="Arial"/>
      <w:i/>
      <w:iCs/>
      <w:color w:val="0000FF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840DE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40DE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31">
    <w:name w:val="xl31"/>
    <w:basedOn w:val="Normalny"/>
    <w:rsid w:val="00840DE1"/>
    <w:pPr>
      <w:pBdr>
        <w:left w:val="single" w:sz="8" w:space="0" w:color="auto"/>
      </w:pBdr>
      <w:spacing w:before="100" w:after="100" w:line="240" w:lineRule="auto"/>
    </w:pPr>
    <w:rPr>
      <w:rFonts w:ascii="Arial" w:eastAsia="Arial Unicode MS" w:hAnsi="Arial" w:cs="Arial"/>
      <w:b/>
      <w:b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semiHidden/>
    <w:rsid w:val="00840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40D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840DE1"/>
    <w:rPr>
      <w:vertAlign w:val="superscript"/>
    </w:rPr>
  </w:style>
  <w:style w:type="character" w:styleId="Odwoanieprzypisudolnego">
    <w:name w:val="footnote reference"/>
    <w:semiHidden/>
    <w:rsid w:val="00840DE1"/>
    <w:rPr>
      <w:rFonts w:cs="Times New Roman"/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840DE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40DE1"/>
    <w:pPr>
      <w:widowControl w:val="0"/>
      <w:autoSpaceDE w:val="0"/>
      <w:autoSpaceDN w:val="0"/>
      <w:spacing w:after="0" w:line="240" w:lineRule="auto"/>
      <w:ind w:left="110"/>
    </w:pPr>
    <w:rPr>
      <w:rFonts w:ascii="Calibri" w:eastAsia="Calibri" w:hAnsi="Calibri" w:cs="Calibri"/>
    </w:rPr>
  </w:style>
  <w:style w:type="table" w:styleId="Tabela-Siatka">
    <w:name w:val="Table Grid"/>
    <w:basedOn w:val="Standardowy"/>
    <w:uiPriority w:val="39"/>
    <w:rsid w:val="00A114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D9CEDFC1EE654EB1D31AF6B3C395EF" ma:contentTypeVersion="2" ma:contentTypeDescription="Utwórz nowy dokument." ma:contentTypeScope="" ma:versionID="c29649771d76bb0eccc60658f63abebf">
  <xsd:schema xmlns:xsd="http://www.w3.org/2001/XMLSchema" xmlns:xs="http://www.w3.org/2001/XMLSchema" xmlns:p="http://schemas.microsoft.com/office/2006/metadata/properties" xmlns:ns2="34792cdb-b207-4b1e-9f5b-2b41ccf7e8c8" targetNamespace="http://schemas.microsoft.com/office/2006/metadata/properties" ma:root="true" ma:fieldsID="67401d2752178325b439327df89c1249" ns2:_="">
    <xsd:import namespace="34792cdb-b207-4b1e-9f5b-2b41ccf7e8c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92cdb-b207-4b1e-9f5b-2b41ccf7e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138E1-8365-40B2-BC50-9BA0BD09E2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4DAB8C-6651-47FA-BE17-958D7AA84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92cdb-b207-4b1e-9f5b-2b41ccf7e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5247C0-7D72-46D4-B6E2-E420055550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7FEB64-B559-460D-82AC-4CD648BA9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543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Gardian Aneta</dc:creator>
  <cp:lastModifiedBy>Zamówienia_publiczne</cp:lastModifiedBy>
  <cp:revision>3</cp:revision>
  <dcterms:created xsi:type="dcterms:W3CDTF">2025-11-03T11:38:00Z</dcterms:created>
  <dcterms:modified xsi:type="dcterms:W3CDTF">2025-11-03T11:39:00Z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0x01010050D9CEDFC1EE654EB1D31AF6B3C395EF</vt:lpwstr>
  </property>
</Properties>
</file>